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DFB" w:rsidRPr="008144B3" w:rsidRDefault="009E0CED" w:rsidP="008144B3">
      <w:pPr>
        <w:jc w:val="center"/>
        <w:rPr>
          <w:b/>
        </w:rPr>
      </w:pPr>
      <w:r>
        <w:rPr>
          <w:b/>
        </w:rPr>
        <w:t xml:space="preserve">Scheda bando </w:t>
      </w:r>
      <w:r w:rsidR="00F60D50">
        <w:rPr>
          <w:b/>
        </w:rPr>
        <w:t>SL.2.1</w:t>
      </w:r>
    </w:p>
    <w:p w:rsidR="008144B3" w:rsidRDefault="008144B3"/>
    <w:tbl>
      <w:tblPr>
        <w:tblpPr w:leftFromText="141" w:rightFromText="141" w:horzAnchor="margin" w:tblpY="1087"/>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2838"/>
        <w:gridCol w:w="6418"/>
      </w:tblGrid>
      <w:tr w:rsidR="008144B3" w:rsidRPr="00855316" w:rsidTr="00213A02">
        <w:trPr>
          <w:trHeight w:val="259"/>
        </w:trPr>
        <w:tc>
          <w:tcPr>
            <w:tcW w:w="254" w:type="pct"/>
            <w:tcBorders>
              <w:top w:val="single" w:sz="4" w:space="0" w:color="auto"/>
            </w:tcBorders>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sidRPr="00855316">
              <w:rPr>
                <w:rFonts w:ascii="Arial" w:eastAsia="Arial" w:hAnsi="Arial"/>
                <w:b/>
                <w:sz w:val="16"/>
                <w:szCs w:val="16"/>
              </w:rPr>
              <w:t>1</w:t>
            </w:r>
          </w:p>
        </w:tc>
        <w:tc>
          <w:tcPr>
            <w:tcW w:w="1455" w:type="pct"/>
            <w:tcBorders>
              <w:top w:val="single" w:sz="4" w:space="0" w:color="auto"/>
            </w:tcBorders>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sidRPr="00855316">
              <w:rPr>
                <w:rFonts w:ascii="Arial" w:eastAsia="Arial" w:hAnsi="Arial"/>
                <w:b/>
                <w:sz w:val="16"/>
                <w:szCs w:val="16"/>
              </w:rPr>
              <w:t>Codice intervento e Titolo della proposta di bando</w:t>
            </w:r>
          </w:p>
        </w:tc>
        <w:tc>
          <w:tcPr>
            <w:tcW w:w="3291" w:type="pct"/>
            <w:tcBorders>
              <w:top w:val="single" w:sz="4" w:space="0" w:color="auto"/>
            </w:tcBorders>
            <w:vAlign w:val="center"/>
          </w:tcPr>
          <w:p w:rsidR="002F64F9" w:rsidRPr="00CA2823" w:rsidRDefault="00870DD8" w:rsidP="00870DD8">
            <w:pPr>
              <w:spacing w:line="177" w:lineRule="exact"/>
              <w:jc w:val="both"/>
              <w:rPr>
                <w:rFonts w:ascii="Arial" w:hAnsi="Arial"/>
                <w:b/>
                <w:sz w:val="16"/>
                <w:szCs w:val="16"/>
              </w:rPr>
            </w:pPr>
            <w:r>
              <w:rPr>
                <w:rFonts w:ascii="Arial" w:hAnsi="Arial"/>
                <w:b/>
                <w:sz w:val="16"/>
                <w:szCs w:val="16"/>
              </w:rPr>
              <w:t>SL.2.1</w:t>
            </w:r>
            <w:r w:rsidR="00CC59F5">
              <w:rPr>
                <w:rFonts w:ascii="Arial" w:hAnsi="Arial"/>
                <w:b/>
                <w:sz w:val="16"/>
                <w:szCs w:val="16"/>
              </w:rPr>
              <w:t xml:space="preserve"> </w:t>
            </w:r>
            <w:r w:rsidRPr="00870DD8">
              <w:rPr>
                <w:rFonts w:ascii="Arial" w:hAnsi="Arial"/>
                <w:b/>
                <w:sz w:val="16"/>
                <w:szCs w:val="16"/>
              </w:rPr>
              <w:t>Progetto per il sostegno a forme di cooperazione nella filiera agro alimentare per la creazione e lo sviluppo di filiere corte e mercati locali e sostegno ad attività promozionali.</w:t>
            </w:r>
          </w:p>
        </w:tc>
      </w:tr>
      <w:tr w:rsidR="008144B3" w:rsidRPr="00855316" w:rsidTr="00213A02">
        <w:trPr>
          <w:trHeight w:val="259"/>
        </w:trPr>
        <w:tc>
          <w:tcPr>
            <w:tcW w:w="254" w:type="pct"/>
            <w:tcBorders>
              <w:top w:val="single" w:sz="4" w:space="0" w:color="auto"/>
            </w:tcBorders>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sidRPr="00855316">
              <w:rPr>
                <w:rFonts w:ascii="Arial" w:eastAsia="Arial" w:hAnsi="Arial"/>
                <w:b/>
                <w:sz w:val="16"/>
                <w:szCs w:val="16"/>
              </w:rPr>
              <w:t>2</w:t>
            </w:r>
          </w:p>
        </w:tc>
        <w:tc>
          <w:tcPr>
            <w:tcW w:w="1455" w:type="pct"/>
            <w:tcBorders>
              <w:top w:val="single" w:sz="4" w:space="0" w:color="auto"/>
            </w:tcBorders>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sidRPr="00855316">
              <w:rPr>
                <w:rFonts w:ascii="Arial" w:eastAsia="Arial" w:hAnsi="Arial"/>
                <w:b/>
                <w:sz w:val="16"/>
                <w:szCs w:val="16"/>
              </w:rPr>
              <w:t>Obiettivo</w:t>
            </w:r>
          </w:p>
        </w:tc>
        <w:tc>
          <w:tcPr>
            <w:tcW w:w="3291" w:type="pct"/>
            <w:tcBorders>
              <w:top w:val="single" w:sz="4" w:space="0" w:color="auto"/>
            </w:tcBorders>
            <w:vAlign w:val="center"/>
          </w:tcPr>
          <w:p w:rsidR="00572D14" w:rsidRPr="00855316" w:rsidRDefault="00870DD8" w:rsidP="00F32ECD">
            <w:pPr>
              <w:jc w:val="both"/>
              <w:rPr>
                <w:rFonts w:ascii="Arial" w:hAnsi="Arial"/>
                <w:bCs/>
                <w:iCs/>
                <w:sz w:val="16"/>
                <w:szCs w:val="16"/>
              </w:rPr>
            </w:pPr>
            <w:r w:rsidRPr="00870DD8">
              <w:rPr>
                <w:rFonts w:ascii="Arial" w:hAnsi="Arial"/>
                <w:bCs/>
                <w:iCs/>
                <w:sz w:val="16"/>
                <w:szCs w:val="16"/>
              </w:rPr>
              <w:t xml:space="preserve">L‘intervento </w:t>
            </w:r>
            <w:r w:rsidR="00E449B2">
              <w:rPr>
                <w:rFonts w:ascii="Arial" w:hAnsi="Arial"/>
                <w:bCs/>
                <w:iCs/>
                <w:sz w:val="16"/>
                <w:szCs w:val="16"/>
              </w:rPr>
              <w:t xml:space="preserve">consiste </w:t>
            </w:r>
            <w:r w:rsidR="00071AD8">
              <w:rPr>
                <w:rFonts w:ascii="Arial" w:hAnsi="Arial"/>
                <w:bCs/>
                <w:iCs/>
                <w:sz w:val="16"/>
                <w:szCs w:val="16"/>
              </w:rPr>
              <w:t xml:space="preserve">nella </w:t>
            </w:r>
            <w:r w:rsidRPr="00870DD8">
              <w:rPr>
                <w:rFonts w:ascii="Arial" w:hAnsi="Arial"/>
                <w:bCs/>
                <w:iCs/>
                <w:sz w:val="16"/>
                <w:szCs w:val="16"/>
              </w:rPr>
              <w:t xml:space="preserve">realizzazione di </w:t>
            </w:r>
            <w:r w:rsidR="00071AD8">
              <w:rPr>
                <w:rFonts w:ascii="Arial" w:hAnsi="Arial"/>
                <w:bCs/>
                <w:iCs/>
                <w:sz w:val="16"/>
                <w:szCs w:val="16"/>
              </w:rPr>
              <w:t xml:space="preserve">apposite </w:t>
            </w:r>
            <w:r w:rsidRPr="00870DD8">
              <w:rPr>
                <w:rFonts w:ascii="Arial" w:hAnsi="Arial"/>
                <w:bCs/>
                <w:iCs/>
                <w:sz w:val="16"/>
                <w:szCs w:val="16"/>
              </w:rPr>
              <w:t xml:space="preserve">campagne promozionali </w:t>
            </w:r>
            <w:r w:rsidR="00F32ECD">
              <w:rPr>
                <w:rFonts w:ascii="Arial" w:hAnsi="Arial"/>
                <w:bCs/>
                <w:iCs/>
                <w:sz w:val="16"/>
                <w:szCs w:val="16"/>
              </w:rPr>
              <w:t xml:space="preserve">ad opera </w:t>
            </w:r>
            <w:r w:rsidRPr="00870DD8">
              <w:rPr>
                <w:rFonts w:ascii="Arial" w:hAnsi="Arial"/>
                <w:bCs/>
                <w:iCs/>
                <w:sz w:val="16"/>
                <w:szCs w:val="16"/>
              </w:rPr>
              <w:t xml:space="preserve">di partenariati </w:t>
            </w:r>
            <w:r w:rsidR="00071AD8">
              <w:rPr>
                <w:rFonts w:ascii="Arial" w:hAnsi="Arial"/>
                <w:bCs/>
                <w:iCs/>
                <w:sz w:val="16"/>
                <w:szCs w:val="16"/>
              </w:rPr>
              <w:t xml:space="preserve">costituiti </w:t>
            </w:r>
            <w:r w:rsidR="00071AD8" w:rsidRPr="00071AD8">
              <w:rPr>
                <w:rFonts w:ascii="Arial" w:hAnsi="Arial"/>
                <w:bCs/>
                <w:iCs/>
                <w:sz w:val="16"/>
                <w:szCs w:val="16"/>
              </w:rPr>
              <w:t>tra produttori agricoli o tra Enti locali e produttori agricoli singoli o associati</w:t>
            </w:r>
            <w:r w:rsidRPr="00870DD8">
              <w:rPr>
                <w:rFonts w:ascii="Arial" w:hAnsi="Arial"/>
                <w:bCs/>
                <w:iCs/>
                <w:sz w:val="16"/>
                <w:szCs w:val="16"/>
              </w:rPr>
              <w:t xml:space="preserve">. </w:t>
            </w:r>
            <w:r w:rsidR="00071AD8">
              <w:rPr>
                <w:rFonts w:ascii="Arial" w:hAnsi="Arial"/>
                <w:bCs/>
                <w:iCs/>
                <w:sz w:val="16"/>
                <w:szCs w:val="16"/>
              </w:rPr>
              <w:t xml:space="preserve">Nello specifico, con l’intento </w:t>
            </w:r>
            <w:r w:rsidRPr="00870DD8">
              <w:rPr>
                <w:rFonts w:ascii="Arial" w:hAnsi="Arial"/>
                <w:bCs/>
                <w:iCs/>
                <w:sz w:val="16"/>
                <w:szCs w:val="16"/>
              </w:rPr>
              <w:t>di garantire una</w:t>
            </w:r>
            <w:r>
              <w:rPr>
                <w:rFonts w:ascii="Arial" w:hAnsi="Arial"/>
                <w:bCs/>
                <w:iCs/>
                <w:sz w:val="16"/>
                <w:szCs w:val="16"/>
              </w:rPr>
              <w:t xml:space="preserve"> </w:t>
            </w:r>
            <w:r w:rsidRPr="00870DD8">
              <w:rPr>
                <w:rFonts w:ascii="Arial" w:hAnsi="Arial"/>
                <w:bCs/>
                <w:iCs/>
                <w:sz w:val="16"/>
                <w:szCs w:val="16"/>
              </w:rPr>
              <w:t>coerente politica di promozione dei prodotti provenienti</w:t>
            </w:r>
            <w:r>
              <w:rPr>
                <w:rFonts w:ascii="Arial" w:hAnsi="Arial"/>
                <w:bCs/>
                <w:iCs/>
                <w:sz w:val="16"/>
                <w:szCs w:val="16"/>
              </w:rPr>
              <w:t xml:space="preserve"> </w:t>
            </w:r>
            <w:r w:rsidRPr="00870DD8">
              <w:rPr>
                <w:rFonts w:ascii="Arial" w:hAnsi="Arial"/>
                <w:bCs/>
                <w:iCs/>
                <w:sz w:val="16"/>
                <w:szCs w:val="16"/>
              </w:rPr>
              <w:t xml:space="preserve">dal territorio dell’Area Interna </w:t>
            </w:r>
            <w:proofErr w:type="spellStart"/>
            <w:r w:rsidRPr="00870DD8">
              <w:rPr>
                <w:rFonts w:ascii="Arial" w:hAnsi="Arial"/>
                <w:bCs/>
                <w:iCs/>
                <w:sz w:val="16"/>
                <w:szCs w:val="16"/>
              </w:rPr>
              <w:t>Valnerina</w:t>
            </w:r>
            <w:proofErr w:type="spellEnd"/>
            <w:r w:rsidRPr="00870DD8">
              <w:rPr>
                <w:rFonts w:ascii="Arial" w:hAnsi="Arial"/>
                <w:bCs/>
                <w:iCs/>
                <w:sz w:val="16"/>
                <w:szCs w:val="16"/>
              </w:rPr>
              <w:t xml:space="preserve">, </w:t>
            </w:r>
            <w:r w:rsidR="00071AD8">
              <w:rPr>
                <w:rFonts w:ascii="Arial" w:hAnsi="Arial"/>
                <w:bCs/>
                <w:iCs/>
                <w:sz w:val="16"/>
                <w:szCs w:val="16"/>
              </w:rPr>
              <w:t xml:space="preserve">si prevede che tali partenariati mettano a punto ed attuino </w:t>
            </w:r>
            <w:r w:rsidRPr="00870DD8">
              <w:rPr>
                <w:rFonts w:ascii="Arial" w:hAnsi="Arial"/>
                <w:bCs/>
                <w:iCs/>
                <w:sz w:val="16"/>
                <w:szCs w:val="16"/>
              </w:rPr>
              <w:t>strategie comuni di</w:t>
            </w:r>
            <w:r>
              <w:rPr>
                <w:rFonts w:ascii="Arial" w:hAnsi="Arial"/>
                <w:bCs/>
                <w:iCs/>
                <w:sz w:val="16"/>
                <w:szCs w:val="16"/>
              </w:rPr>
              <w:t xml:space="preserve"> </w:t>
            </w:r>
            <w:r w:rsidRPr="00870DD8">
              <w:rPr>
                <w:rFonts w:ascii="Arial" w:hAnsi="Arial"/>
                <w:bCs/>
                <w:iCs/>
                <w:sz w:val="16"/>
                <w:szCs w:val="16"/>
              </w:rPr>
              <w:t xml:space="preserve">promozione </w:t>
            </w:r>
            <w:r w:rsidR="00071AD8">
              <w:rPr>
                <w:rFonts w:ascii="Arial" w:hAnsi="Arial"/>
                <w:bCs/>
                <w:iCs/>
                <w:sz w:val="16"/>
                <w:szCs w:val="16"/>
              </w:rPr>
              <w:t xml:space="preserve">per </w:t>
            </w:r>
            <w:r w:rsidRPr="00870DD8">
              <w:rPr>
                <w:rFonts w:ascii="Arial" w:hAnsi="Arial"/>
                <w:bCs/>
                <w:iCs/>
                <w:sz w:val="16"/>
                <w:szCs w:val="16"/>
              </w:rPr>
              <w:t>pubblicizzare in forma collettiva i prodotti locali o da</w:t>
            </w:r>
            <w:r>
              <w:rPr>
                <w:rFonts w:ascii="Arial" w:hAnsi="Arial"/>
                <w:bCs/>
                <w:iCs/>
                <w:sz w:val="16"/>
                <w:szCs w:val="16"/>
              </w:rPr>
              <w:t xml:space="preserve"> </w:t>
            </w:r>
            <w:r w:rsidRPr="00870DD8">
              <w:rPr>
                <w:rFonts w:ascii="Arial" w:hAnsi="Arial"/>
                <w:bCs/>
                <w:iCs/>
                <w:sz w:val="16"/>
                <w:szCs w:val="16"/>
              </w:rPr>
              <w:t>filiera corta dei produttori agricoli associati.</w:t>
            </w:r>
          </w:p>
        </w:tc>
      </w:tr>
      <w:tr w:rsidR="008144B3" w:rsidRPr="00855316" w:rsidTr="00213A02">
        <w:trPr>
          <w:trHeight w:val="259"/>
        </w:trPr>
        <w:tc>
          <w:tcPr>
            <w:tcW w:w="254" w:type="pct"/>
            <w:tcBorders>
              <w:top w:val="single" w:sz="4" w:space="0" w:color="auto"/>
            </w:tcBorders>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sidRPr="00855316">
              <w:rPr>
                <w:rFonts w:ascii="Arial" w:eastAsia="Arial" w:hAnsi="Arial"/>
                <w:b/>
                <w:sz w:val="16"/>
                <w:szCs w:val="16"/>
              </w:rPr>
              <w:t>3</w:t>
            </w:r>
          </w:p>
        </w:tc>
        <w:tc>
          <w:tcPr>
            <w:tcW w:w="1455" w:type="pct"/>
            <w:tcBorders>
              <w:top w:val="single" w:sz="4" w:space="0" w:color="auto"/>
            </w:tcBorders>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sidRPr="00855316">
              <w:rPr>
                <w:rFonts w:ascii="Arial" w:eastAsia="Arial" w:hAnsi="Arial"/>
                <w:b/>
                <w:sz w:val="16"/>
                <w:szCs w:val="16"/>
              </w:rPr>
              <w:t>Soggetti beneficiari</w:t>
            </w:r>
          </w:p>
        </w:tc>
        <w:tc>
          <w:tcPr>
            <w:tcW w:w="3291" w:type="pct"/>
            <w:vAlign w:val="center"/>
          </w:tcPr>
          <w:p w:rsidR="00E47F80" w:rsidRDefault="00E47F80" w:rsidP="003179B9">
            <w:pPr>
              <w:jc w:val="both"/>
              <w:rPr>
                <w:rFonts w:ascii="Arial" w:hAnsi="Arial"/>
                <w:bCs/>
                <w:iCs/>
                <w:sz w:val="16"/>
                <w:szCs w:val="16"/>
              </w:rPr>
            </w:pPr>
            <w:r>
              <w:rPr>
                <w:rFonts w:ascii="Arial" w:hAnsi="Arial"/>
                <w:bCs/>
                <w:iCs/>
                <w:sz w:val="16"/>
                <w:szCs w:val="16"/>
              </w:rPr>
              <w:t>Possono beneficiare del sostegno:</w:t>
            </w:r>
          </w:p>
          <w:p w:rsidR="00B03DFC" w:rsidRPr="00E47F80" w:rsidRDefault="00E47F80" w:rsidP="00E47F80">
            <w:pPr>
              <w:pStyle w:val="Paragrafoelenco"/>
              <w:numPr>
                <w:ilvl w:val="0"/>
                <w:numId w:val="10"/>
              </w:numPr>
              <w:ind w:left="211" w:hanging="211"/>
              <w:jc w:val="both"/>
              <w:rPr>
                <w:rFonts w:ascii="Arial" w:hAnsi="Arial"/>
                <w:bCs/>
                <w:iCs/>
                <w:sz w:val="16"/>
                <w:szCs w:val="16"/>
              </w:rPr>
            </w:pPr>
            <w:proofErr w:type="gramStart"/>
            <w:r w:rsidRPr="00E47F80">
              <w:rPr>
                <w:rFonts w:ascii="Arial" w:hAnsi="Arial"/>
                <w:bCs/>
                <w:iCs/>
                <w:sz w:val="16"/>
                <w:szCs w:val="16"/>
              </w:rPr>
              <w:t>partenariati</w:t>
            </w:r>
            <w:proofErr w:type="gramEnd"/>
            <w:r w:rsidRPr="00E47F80">
              <w:rPr>
                <w:rFonts w:ascii="Arial" w:hAnsi="Arial"/>
                <w:bCs/>
                <w:iCs/>
                <w:sz w:val="16"/>
                <w:szCs w:val="16"/>
              </w:rPr>
              <w:t xml:space="preserve"> costituiti da produttori agricoli, singoli o associati con Enti Locali o associazioni agricole;</w:t>
            </w:r>
          </w:p>
          <w:p w:rsidR="00B26F0A" w:rsidRDefault="00E47F80" w:rsidP="00F32ECD">
            <w:pPr>
              <w:pStyle w:val="Paragrafoelenco"/>
              <w:numPr>
                <w:ilvl w:val="0"/>
                <w:numId w:val="10"/>
              </w:numPr>
              <w:ind w:left="211" w:hanging="211"/>
              <w:jc w:val="both"/>
              <w:rPr>
                <w:rFonts w:ascii="Arial" w:hAnsi="Arial"/>
                <w:bCs/>
                <w:iCs/>
                <w:sz w:val="16"/>
                <w:szCs w:val="16"/>
              </w:rPr>
            </w:pPr>
            <w:proofErr w:type="gramStart"/>
            <w:r w:rsidRPr="00E47F80">
              <w:rPr>
                <w:rFonts w:ascii="Arial" w:hAnsi="Arial"/>
                <w:bCs/>
                <w:iCs/>
                <w:sz w:val="16"/>
                <w:szCs w:val="16"/>
              </w:rPr>
              <w:t>aziende</w:t>
            </w:r>
            <w:proofErr w:type="gramEnd"/>
            <w:r w:rsidRPr="00E47F80">
              <w:rPr>
                <w:rFonts w:ascii="Arial" w:hAnsi="Arial"/>
                <w:bCs/>
                <w:iCs/>
                <w:sz w:val="16"/>
                <w:szCs w:val="16"/>
              </w:rPr>
              <w:t xml:space="preserve"> agricole associate nelle forme previste dal codice civile. Nelle Associazioni Temporanee di Imprese prive di autonoma soggettività fiscale, il beneficiario degli aiuti sarà il “capo progetto”, che si assume l’onere finanziario per la realizzazione dell’operazione, obbligatoriamente individuato tra una delle aziende associate.</w:t>
            </w:r>
          </w:p>
          <w:p w:rsidR="00907F13" w:rsidRPr="00907F13" w:rsidRDefault="00907F13" w:rsidP="00907F13">
            <w:pPr>
              <w:jc w:val="both"/>
              <w:rPr>
                <w:rFonts w:ascii="Arial" w:hAnsi="Arial"/>
                <w:bCs/>
                <w:iCs/>
                <w:sz w:val="16"/>
                <w:szCs w:val="16"/>
              </w:rPr>
            </w:pPr>
            <w:r>
              <w:rPr>
                <w:rFonts w:ascii="Arial" w:hAnsi="Arial"/>
                <w:bCs/>
                <w:iCs/>
                <w:sz w:val="16"/>
                <w:szCs w:val="16"/>
              </w:rPr>
              <w:t xml:space="preserve">Per accedere ai fondi SNAI, le domande di sostegno devono essere presentate da partenariati costituiti da Enti Locali e produttori agricoli con sede legale e/o operativa ricadente nel territorio dei Comini dell’Area Interna </w:t>
            </w:r>
            <w:proofErr w:type="spellStart"/>
            <w:r>
              <w:rPr>
                <w:rFonts w:ascii="Arial" w:hAnsi="Arial"/>
                <w:bCs/>
                <w:iCs/>
                <w:sz w:val="16"/>
                <w:szCs w:val="16"/>
              </w:rPr>
              <w:t>Valnerina</w:t>
            </w:r>
            <w:proofErr w:type="spellEnd"/>
            <w:r>
              <w:rPr>
                <w:rFonts w:ascii="Arial" w:hAnsi="Arial"/>
                <w:bCs/>
                <w:iCs/>
                <w:sz w:val="16"/>
                <w:szCs w:val="16"/>
              </w:rPr>
              <w:t>.</w:t>
            </w:r>
          </w:p>
        </w:tc>
      </w:tr>
      <w:tr w:rsidR="008144B3" w:rsidRPr="00855316" w:rsidTr="00213A02">
        <w:trPr>
          <w:trHeight w:val="259"/>
        </w:trPr>
        <w:tc>
          <w:tcPr>
            <w:tcW w:w="254" w:type="pct"/>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Pr>
                <w:rFonts w:ascii="Arial" w:eastAsia="Arial" w:hAnsi="Arial"/>
                <w:b/>
                <w:sz w:val="16"/>
                <w:szCs w:val="16"/>
              </w:rPr>
              <w:t>4</w:t>
            </w:r>
          </w:p>
        </w:tc>
        <w:tc>
          <w:tcPr>
            <w:tcW w:w="1455" w:type="pct"/>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sidRPr="00CF7415">
              <w:rPr>
                <w:rFonts w:ascii="Arial" w:hAnsi="Arial"/>
                <w:b/>
                <w:bCs/>
                <w:iCs/>
                <w:sz w:val="16"/>
                <w:szCs w:val="16"/>
              </w:rPr>
              <w:t>CUP</w:t>
            </w:r>
          </w:p>
        </w:tc>
        <w:tc>
          <w:tcPr>
            <w:tcW w:w="3291" w:type="pct"/>
            <w:vAlign w:val="center"/>
          </w:tcPr>
          <w:p w:rsidR="008144B3" w:rsidRPr="00E123F6" w:rsidRDefault="008144B3" w:rsidP="00CA42FA">
            <w:pPr>
              <w:jc w:val="both"/>
              <w:rPr>
                <w:rFonts w:ascii="Arial" w:hAnsi="Arial"/>
                <w:b/>
                <w:bCs/>
                <w:iCs/>
                <w:sz w:val="16"/>
                <w:szCs w:val="16"/>
              </w:rPr>
            </w:pPr>
          </w:p>
        </w:tc>
      </w:tr>
      <w:tr w:rsidR="008144B3" w:rsidRPr="00855316" w:rsidTr="00213A02">
        <w:trPr>
          <w:trHeight w:val="259"/>
        </w:trPr>
        <w:tc>
          <w:tcPr>
            <w:tcW w:w="254" w:type="pct"/>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Pr>
                <w:rFonts w:ascii="Arial" w:eastAsia="Arial" w:hAnsi="Arial"/>
                <w:b/>
                <w:sz w:val="16"/>
                <w:szCs w:val="16"/>
              </w:rPr>
              <w:t>5</w:t>
            </w:r>
          </w:p>
        </w:tc>
        <w:tc>
          <w:tcPr>
            <w:tcW w:w="1455" w:type="pct"/>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sidRPr="00855316">
              <w:rPr>
                <w:rFonts w:ascii="Arial" w:eastAsia="Arial" w:hAnsi="Arial"/>
                <w:b/>
                <w:sz w:val="16"/>
                <w:szCs w:val="16"/>
              </w:rPr>
              <w:t>Dotazione finanziaria</w:t>
            </w:r>
          </w:p>
        </w:tc>
        <w:tc>
          <w:tcPr>
            <w:tcW w:w="3291" w:type="pct"/>
            <w:vAlign w:val="center"/>
          </w:tcPr>
          <w:p w:rsidR="008144B3" w:rsidRPr="009D4C42" w:rsidRDefault="008C39FE" w:rsidP="008C39FE">
            <w:pPr>
              <w:jc w:val="both"/>
              <w:rPr>
                <w:rFonts w:ascii="Arial" w:hAnsi="Arial"/>
                <w:bCs/>
                <w:iCs/>
                <w:sz w:val="16"/>
                <w:szCs w:val="16"/>
              </w:rPr>
            </w:pPr>
            <w:r>
              <w:rPr>
                <w:rFonts w:ascii="Arial" w:hAnsi="Arial"/>
                <w:bCs/>
                <w:iCs/>
                <w:sz w:val="16"/>
                <w:szCs w:val="16"/>
              </w:rPr>
              <w:t>Fino a € 408.639</w:t>
            </w:r>
            <w:r w:rsidR="009D4C42">
              <w:rPr>
                <w:rFonts w:ascii="Arial" w:hAnsi="Arial"/>
                <w:bCs/>
                <w:iCs/>
                <w:sz w:val="16"/>
                <w:szCs w:val="16"/>
              </w:rPr>
              <w:t>,</w:t>
            </w:r>
            <w:r>
              <w:rPr>
                <w:rFonts w:ascii="Arial" w:hAnsi="Arial"/>
                <w:bCs/>
                <w:iCs/>
                <w:sz w:val="16"/>
                <w:szCs w:val="16"/>
              </w:rPr>
              <w:t xml:space="preserve">29 </w:t>
            </w:r>
            <w:r w:rsidR="009D4C42" w:rsidRPr="009D4C42">
              <w:rPr>
                <w:rFonts w:ascii="Arial" w:hAnsi="Arial"/>
                <w:bCs/>
                <w:iCs/>
                <w:sz w:val="16"/>
                <w:szCs w:val="16"/>
              </w:rPr>
              <w:t>quale quota parte dei € 4.366.979,16 messi a disposizione dell’area interna nell’ambito delle misure del PSR</w:t>
            </w:r>
          </w:p>
        </w:tc>
      </w:tr>
      <w:tr w:rsidR="008144B3" w:rsidRPr="00855316" w:rsidTr="00213A02">
        <w:trPr>
          <w:trHeight w:val="259"/>
        </w:trPr>
        <w:tc>
          <w:tcPr>
            <w:tcW w:w="254" w:type="pct"/>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Pr>
                <w:rFonts w:ascii="Arial" w:eastAsia="Arial" w:hAnsi="Arial"/>
                <w:b/>
                <w:sz w:val="16"/>
                <w:szCs w:val="16"/>
              </w:rPr>
              <w:t>6</w:t>
            </w:r>
          </w:p>
        </w:tc>
        <w:tc>
          <w:tcPr>
            <w:tcW w:w="1455" w:type="pct"/>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sidRPr="00855316">
              <w:rPr>
                <w:rFonts w:ascii="Arial" w:eastAsia="Arial" w:hAnsi="Arial"/>
                <w:b/>
                <w:sz w:val="16"/>
                <w:szCs w:val="16"/>
              </w:rPr>
              <w:t>Fonte finanziaria</w:t>
            </w:r>
          </w:p>
        </w:tc>
        <w:tc>
          <w:tcPr>
            <w:tcW w:w="3291" w:type="pct"/>
            <w:vAlign w:val="center"/>
          </w:tcPr>
          <w:p w:rsidR="00E1423E" w:rsidRPr="00726AC4" w:rsidRDefault="00726AC4" w:rsidP="007B697D">
            <w:pPr>
              <w:jc w:val="both"/>
              <w:rPr>
                <w:rFonts w:ascii="Arial" w:hAnsi="Arial"/>
                <w:bCs/>
                <w:iCs/>
                <w:sz w:val="16"/>
                <w:szCs w:val="16"/>
              </w:rPr>
            </w:pPr>
            <w:r>
              <w:rPr>
                <w:rFonts w:ascii="Arial" w:hAnsi="Arial"/>
                <w:bCs/>
                <w:iCs/>
                <w:sz w:val="16"/>
                <w:szCs w:val="16"/>
              </w:rPr>
              <w:t>PSR 2014-2020, Misura 19, intervento 16.</w:t>
            </w:r>
            <w:r w:rsidR="007B697D">
              <w:rPr>
                <w:rFonts w:ascii="Arial" w:hAnsi="Arial"/>
                <w:bCs/>
                <w:iCs/>
                <w:sz w:val="16"/>
                <w:szCs w:val="16"/>
              </w:rPr>
              <w:t>4</w:t>
            </w:r>
            <w:r>
              <w:rPr>
                <w:rFonts w:ascii="Arial" w:hAnsi="Arial"/>
                <w:bCs/>
                <w:iCs/>
                <w:sz w:val="16"/>
                <w:szCs w:val="16"/>
              </w:rPr>
              <w:t>.</w:t>
            </w:r>
            <w:r w:rsidR="007B697D">
              <w:rPr>
                <w:rFonts w:ascii="Arial" w:hAnsi="Arial"/>
                <w:bCs/>
                <w:iCs/>
                <w:sz w:val="16"/>
                <w:szCs w:val="16"/>
              </w:rPr>
              <w:t>2</w:t>
            </w:r>
          </w:p>
        </w:tc>
      </w:tr>
      <w:tr w:rsidR="008144B3" w:rsidRPr="00855316" w:rsidTr="00213A02">
        <w:trPr>
          <w:trHeight w:val="259"/>
        </w:trPr>
        <w:tc>
          <w:tcPr>
            <w:tcW w:w="254" w:type="pct"/>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Pr>
                <w:rFonts w:ascii="Arial" w:eastAsia="Arial" w:hAnsi="Arial"/>
                <w:b/>
                <w:sz w:val="16"/>
                <w:szCs w:val="16"/>
              </w:rPr>
              <w:t>7</w:t>
            </w:r>
          </w:p>
        </w:tc>
        <w:tc>
          <w:tcPr>
            <w:tcW w:w="1455" w:type="pct"/>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sidRPr="00855316">
              <w:rPr>
                <w:rFonts w:ascii="Arial" w:eastAsia="Arial" w:hAnsi="Arial"/>
                <w:b/>
                <w:sz w:val="16"/>
                <w:szCs w:val="16"/>
              </w:rPr>
              <w:t>Contenuti dei progetti cantierabili</w:t>
            </w:r>
          </w:p>
        </w:tc>
        <w:tc>
          <w:tcPr>
            <w:tcW w:w="3291" w:type="pct"/>
            <w:vAlign w:val="center"/>
          </w:tcPr>
          <w:p w:rsidR="00E449B2" w:rsidRDefault="00E449B2" w:rsidP="00E449B2">
            <w:pPr>
              <w:jc w:val="both"/>
              <w:rPr>
                <w:rFonts w:ascii="Arial" w:hAnsi="Arial"/>
                <w:bCs/>
                <w:iCs/>
                <w:sz w:val="16"/>
                <w:szCs w:val="16"/>
              </w:rPr>
            </w:pPr>
            <w:r>
              <w:rPr>
                <w:rFonts w:ascii="Arial" w:hAnsi="Arial"/>
                <w:bCs/>
                <w:iCs/>
                <w:sz w:val="16"/>
                <w:szCs w:val="16"/>
              </w:rPr>
              <w:t xml:space="preserve">Le strategie delineate dai partenariati possono prevedere </w:t>
            </w:r>
            <w:r w:rsidRPr="00E449B2">
              <w:rPr>
                <w:rFonts w:ascii="Arial" w:hAnsi="Arial"/>
                <w:bCs/>
                <w:iCs/>
                <w:sz w:val="16"/>
                <w:szCs w:val="16"/>
              </w:rPr>
              <w:t xml:space="preserve">la promozione della vendita diretta nei mercati locali e tramite la filiera corta </w:t>
            </w:r>
            <w:r>
              <w:rPr>
                <w:rFonts w:ascii="Arial" w:hAnsi="Arial"/>
                <w:bCs/>
                <w:iCs/>
                <w:sz w:val="16"/>
                <w:szCs w:val="16"/>
              </w:rPr>
              <w:t>attraverso:</w:t>
            </w:r>
          </w:p>
          <w:p w:rsidR="00E449B2" w:rsidRPr="00E449B2" w:rsidRDefault="00E449B2" w:rsidP="00E449B2">
            <w:pPr>
              <w:pStyle w:val="Paragrafoelenco"/>
              <w:numPr>
                <w:ilvl w:val="0"/>
                <w:numId w:val="11"/>
              </w:numPr>
              <w:ind w:left="211" w:hanging="211"/>
              <w:jc w:val="both"/>
              <w:rPr>
                <w:rFonts w:ascii="Arial" w:hAnsi="Arial"/>
                <w:bCs/>
                <w:iCs/>
                <w:sz w:val="16"/>
                <w:szCs w:val="16"/>
              </w:rPr>
            </w:pPr>
            <w:proofErr w:type="gramStart"/>
            <w:r w:rsidRPr="00E449B2">
              <w:rPr>
                <w:rFonts w:ascii="Arial" w:hAnsi="Arial"/>
                <w:bCs/>
                <w:iCs/>
                <w:sz w:val="16"/>
                <w:szCs w:val="16"/>
              </w:rPr>
              <w:t>campagne</w:t>
            </w:r>
            <w:proofErr w:type="gramEnd"/>
            <w:r w:rsidRPr="00E449B2">
              <w:rPr>
                <w:rFonts w:ascii="Arial" w:hAnsi="Arial"/>
                <w:bCs/>
                <w:iCs/>
                <w:sz w:val="16"/>
                <w:szCs w:val="16"/>
              </w:rPr>
              <w:t xml:space="preserve"> informative da attuare a livello locale; </w:t>
            </w:r>
          </w:p>
          <w:p w:rsidR="00F32ECD" w:rsidRDefault="00E449B2" w:rsidP="00E449B2">
            <w:pPr>
              <w:pStyle w:val="Paragrafoelenco"/>
              <w:numPr>
                <w:ilvl w:val="0"/>
                <w:numId w:val="11"/>
              </w:numPr>
              <w:ind w:left="211" w:hanging="211"/>
              <w:jc w:val="both"/>
              <w:rPr>
                <w:rFonts w:ascii="Arial" w:hAnsi="Arial"/>
                <w:bCs/>
                <w:iCs/>
                <w:sz w:val="16"/>
                <w:szCs w:val="16"/>
              </w:rPr>
            </w:pPr>
            <w:proofErr w:type="gramStart"/>
            <w:r w:rsidRPr="00E449B2">
              <w:rPr>
                <w:rFonts w:ascii="Arial" w:hAnsi="Arial"/>
                <w:bCs/>
                <w:iCs/>
                <w:sz w:val="16"/>
                <w:szCs w:val="16"/>
              </w:rPr>
              <w:t>organizzazione</w:t>
            </w:r>
            <w:proofErr w:type="gramEnd"/>
            <w:r w:rsidRPr="00E449B2">
              <w:rPr>
                <w:rFonts w:ascii="Arial" w:hAnsi="Arial"/>
                <w:bCs/>
                <w:iCs/>
                <w:sz w:val="16"/>
                <w:szCs w:val="16"/>
              </w:rPr>
              <w:t xml:space="preserve"> e/o partecipazione a fiere, manifestazioni ed eventi a livello locale;</w:t>
            </w:r>
          </w:p>
          <w:p w:rsidR="00E449B2" w:rsidRPr="00E449B2" w:rsidRDefault="00E449B2" w:rsidP="00E449B2">
            <w:pPr>
              <w:pStyle w:val="Paragrafoelenco"/>
              <w:numPr>
                <w:ilvl w:val="0"/>
                <w:numId w:val="11"/>
              </w:numPr>
              <w:ind w:left="211" w:hanging="211"/>
              <w:jc w:val="both"/>
              <w:rPr>
                <w:rFonts w:ascii="Arial" w:hAnsi="Arial"/>
                <w:bCs/>
                <w:iCs/>
                <w:sz w:val="16"/>
                <w:szCs w:val="16"/>
              </w:rPr>
            </w:pPr>
            <w:proofErr w:type="gramStart"/>
            <w:r w:rsidRPr="00E449B2">
              <w:rPr>
                <w:rFonts w:ascii="Arial" w:hAnsi="Arial"/>
                <w:bCs/>
                <w:iCs/>
                <w:sz w:val="16"/>
                <w:szCs w:val="16"/>
              </w:rPr>
              <w:t>produzione</w:t>
            </w:r>
            <w:proofErr w:type="gramEnd"/>
            <w:r w:rsidRPr="00E449B2">
              <w:rPr>
                <w:rFonts w:ascii="Arial" w:hAnsi="Arial"/>
                <w:bCs/>
                <w:iCs/>
                <w:sz w:val="16"/>
                <w:szCs w:val="16"/>
              </w:rPr>
              <w:t xml:space="preserve"> di materiale promozionale volto a pubblicizzare in forma collettiva i prodotti locali o da filiera corta;</w:t>
            </w:r>
          </w:p>
          <w:p w:rsidR="00E449B2" w:rsidRPr="00E449B2" w:rsidRDefault="00E449B2" w:rsidP="00E449B2">
            <w:pPr>
              <w:pStyle w:val="Paragrafoelenco"/>
              <w:numPr>
                <w:ilvl w:val="0"/>
                <w:numId w:val="11"/>
              </w:numPr>
              <w:ind w:left="211" w:hanging="211"/>
              <w:jc w:val="both"/>
              <w:rPr>
                <w:rFonts w:ascii="Arial" w:hAnsi="Arial"/>
                <w:bCs/>
                <w:iCs/>
                <w:sz w:val="16"/>
                <w:szCs w:val="16"/>
              </w:rPr>
            </w:pPr>
            <w:proofErr w:type="gramStart"/>
            <w:r w:rsidRPr="00E449B2">
              <w:rPr>
                <w:rFonts w:ascii="Arial" w:hAnsi="Arial"/>
                <w:bCs/>
                <w:iCs/>
                <w:sz w:val="16"/>
                <w:szCs w:val="16"/>
              </w:rPr>
              <w:t>organizzazione</w:t>
            </w:r>
            <w:proofErr w:type="gramEnd"/>
            <w:r w:rsidRPr="00E449B2">
              <w:rPr>
                <w:rFonts w:ascii="Arial" w:hAnsi="Arial"/>
                <w:bCs/>
                <w:iCs/>
                <w:sz w:val="16"/>
                <w:szCs w:val="16"/>
              </w:rPr>
              <w:t xml:space="preserve"> a raggio locale di degustazioni e tasting; </w:t>
            </w:r>
          </w:p>
          <w:p w:rsidR="00E449B2" w:rsidRPr="00E449B2" w:rsidRDefault="00E449B2" w:rsidP="00E449B2">
            <w:pPr>
              <w:pStyle w:val="Paragrafoelenco"/>
              <w:numPr>
                <w:ilvl w:val="0"/>
                <w:numId w:val="11"/>
              </w:numPr>
              <w:ind w:left="211" w:hanging="211"/>
              <w:jc w:val="both"/>
              <w:rPr>
                <w:rFonts w:ascii="Arial" w:hAnsi="Arial"/>
                <w:bCs/>
                <w:iCs/>
                <w:sz w:val="16"/>
                <w:szCs w:val="16"/>
              </w:rPr>
            </w:pPr>
            <w:proofErr w:type="gramStart"/>
            <w:r w:rsidRPr="00E449B2">
              <w:rPr>
                <w:rFonts w:ascii="Arial" w:hAnsi="Arial"/>
                <w:bCs/>
                <w:iCs/>
                <w:sz w:val="16"/>
                <w:szCs w:val="16"/>
              </w:rPr>
              <w:t>promozione</w:t>
            </w:r>
            <w:proofErr w:type="gramEnd"/>
            <w:r w:rsidRPr="00E449B2">
              <w:rPr>
                <w:rFonts w:ascii="Arial" w:hAnsi="Arial"/>
                <w:bCs/>
                <w:iCs/>
                <w:sz w:val="16"/>
                <w:szCs w:val="16"/>
              </w:rPr>
              <w:t xml:space="preserve"> sui canali HORECA (Hotellerie, Restaurant, Catering);</w:t>
            </w:r>
          </w:p>
          <w:p w:rsidR="00E449B2" w:rsidRPr="00E449B2" w:rsidRDefault="00E449B2" w:rsidP="00E449B2">
            <w:pPr>
              <w:pStyle w:val="Paragrafoelenco"/>
              <w:numPr>
                <w:ilvl w:val="0"/>
                <w:numId w:val="11"/>
              </w:numPr>
              <w:ind w:left="211" w:hanging="211"/>
              <w:jc w:val="both"/>
              <w:rPr>
                <w:rFonts w:ascii="Arial" w:hAnsi="Arial"/>
                <w:bCs/>
                <w:iCs/>
                <w:sz w:val="16"/>
                <w:szCs w:val="16"/>
              </w:rPr>
            </w:pPr>
            <w:proofErr w:type="gramStart"/>
            <w:r w:rsidRPr="00E449B2">
              <w:rPr>
                <w:rFonts w:ascii="Arial" w:hAnsi="Arial"/>
                <w:bCs/>
                <w:iCs/>
                <w:sz w:val="16"/>
                <w:szCs w:val="16"/>
              </w:rPr>
              <w:t>allestimento</w:t>
            </w:r>
            <w:proofErr w:type="gramEnd"/>
            <w:r w:rsidRPr="00E449B2">
              <w:rPr>
                <w:rFonts w:ascii="Arial" w:hAnsi="Arial"/>
                <w:bCs/>
                <w:iCs/>
                <w:sz w:val="16"/>
                <w:szCs w:val="16"/>
              </w:rPr>
              <w:t xml:space="preserve"> di stand o corner;</w:t>
            </w:r>
          </w:p>
          <w:p w:rsidR="000F4346" w:rsidRPr="00E449B2" w:rsidRDefault="00E449B2" w:rsidP="00E449B2">
            <w:pPr>
              <w:pStyle w:val="Paragrafoelenco"/>
              <w:numPr>
                <w:ilvl w:val="0"/>
                <w:numId w:val="11"/>
              </w:numPr>
              <w:ind w:left="211" w:hanging="211"/>
              <w:jc w:val="both"/>
              <w:rPr>
                <w:rFonts w:ascii="Arial" w:hAnsi="Arial"/>
                <w:bCs/>
                <w:iCs/>
                <w:sz w:val="16"/>
                <w:szCs w:val="16"/>
              </w:rPr>
            </w:pPr>
            <w:proofErr w:type="gramStart"/>
            <w:r w:rsidRPr="00E449B2">
              <w:rPr>
                <w:rFonts w:ascii="Arial" w:hAnsi="Arial"/>
                <w:bCs/>
                <w:iCs/>
                <w:sz w:val="16"/>
                <w:szCs w:val="16"/>
              </w:rPr>
              <w:t>campagne</w:t>
            </w:r>
            <w:proofErr w:type="gramEnd"/>
            <w:r w:rsidRPr="00E449B2">
              <w:rPr>
                <w:rFonts w:ascii="Arial" w:hAnsi="Arial"/>
                <w:bCs/>
                <w:iCs/>
                <w:sz w:val="16"/>
                <w:szCs w:val="16"/>
              </w:rPr>
              <w:t xml:space="preserve"> per l’educazione alimentare ed il consumo consapevole</w:t>
            </w:r>
            <w:r>
              <w:rPr>
                <w:rFonts w:ascii="Arial" w:hAnsi="Arial"/>
                <w:bCs/>
                <w:iCs/>
                <w:sz w:val="16"/>
                <w:szCs w:val="16"/>
              </w:rPr>
              <w:t xml:space="preserve"> </w:t>
            </w:r>
            <w:r w:rsidRPr="00E449B2">
              <w:rPr>
                <w:rFonts w:ascii="Arial" w:hAnsi="Arial"/>
                <w:bCs/>
                <w:iCs/>
                <w:sz w:val="16"/>
                <w:szCs w:val="16"/>
              </w:rPr>
              <w:t>organizzate a raggio locale.</w:t>
            </w:r>
          </w:p>
        </w:tc>
      </w:tr>
      <w:tr w:rsidR="008144B3" w:rsidRPr="00855316" w:rsidTr="00213A02">
        <w:trPr>
          <w:trHeight w:val="259"/>
        </w:trPr>
        <w:tc>
          <w:tcPr>
            <w:tcW w:w="254" w:type="pct"/>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Pr>
                <w:rFonts w:ascii="Arial" w:eastAsia="Arial" w:hAnsi="Arial"/>
                <w:b/>
                <w:sz w:val="16"/>
                <w:szCs w:val="16"/>
              </w:rPr>
              <w:t>8</w:t>
            </w:r>
          </w:p>
        </w:tc>
        <w:tc>
          <w:tcPr>
            <w:tcW w:w="1455" w:type="pct"/>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sidRPr="00855316">
              <w:rPr>
                <w:rFonts w:ascii="Arial" w:eastAsia="Arial" w:hAnsi="Arial"/>
                <w:b/>
                <w:sz w:val="16"/>
                <w:szCs w:val="16"/>
              </w:rPr>
              <w:t>Tipologie di spesa</w:t>
            </w:r>
          </w:p>
        </w:tc>
        <w:tc>
          <w:tcPr>
            <w:tcW w:w="3291" w:type="pct"/>
            <w:vAlign w:val="center"/>
          </w:tcPr>
          <w:p w:rsidR="00710351" w:rsidRDefault="00AC5D4D" w:rsidP="00367B94">
            <w:pPr>
              <w:jc w:val="both"/>
              <w:rPr>
                <w:rFonts w:ascii="Arial" w:hAnsi="Arial"/>
                <w:bCs/>
                <w:iCs/>
                <w:sz w:val="16"/>
                <w:szCs w:val="16"/>
              </w:rPr>
            </w:pPr>
            <w:r>
              <w:rPr>
                <w:rFonts w:ascii="Arial" w:hAnsi="Arial"/>
                <w:bCs/>
                <w:iCs/>
                <w:sz w:val="16"/>
                <w:szCs w:val="16"/>
              </w:rPr>
              <w:t xml:space="preserve">Sono </w:t>
            </w:r>
            <w:r w:rsidR="00E449B2">
              <w:rPr>
                <w:rFonts w:ascii="Arial" w:hAnsi="Arial"/>
                <w:bCs/>
                <w:iCs/>
                <w:sz w:val="16"/>
                <w:szCs w:val="16"/>
              </w:rPr>
              <w:t>ammissibili al sostegno</w:t>
            </w:r>
            <w:r w:rsidR="00710351">
              <w:rPr>
                <w:rFonts w:ascii="Arial" w:hAnsi="Arial"/>
                <w:bCs/>
                <w:iCs/>
                <w:sz w:val="16"/>
                <w:szCs w:val="16"/>
              </w:rPr>
              <w:t>:</w:t>
            </w:r>
          </w:p>
          <w:p w:rsidR="00AC5D4D" w:rsidRDefault="005E7055" w:rsidP="005E7055">
            <w:pPr>
              <w:pStyle w:val="Paragrafoelenco"/>
              <w:numPr>
                <w:ilvl w:val="0"/>
                <w:numId w:val="9"/>
              </w:numPr>
              <w:ind w:left="211" w:hanging="211"/>
              <w:jc w:val="both"/>
              <w:rPr>
                <w:rFonts w:ascii="Arial" w:hAnsi="Arial"/>
                <w:bCs/>
                <w:iCs/>
                <w:sz w:val="16"/>
                <w:szCs w:val="16"/>
              </w:rPr>
            </w:pPr>
            <w:proofErr w:type="gramStart"/>
            <w:r w:rsidRPr="005E7055">
              <w:rPr>
                <w:rFonts w:ascii="Arial" w:hAnsi="Arial"/>
                <w:bCs/>
                <w:iCs/>
                <w:sz w:val="16"/>
                <w:szCs w:val="16"/>
              </w:rPr>
              <w:t>spese</w:t>
            </w:r>
            <w:proofErr w:type="gramEnd"/>
            <w:r w:rsidRPr="005E7055">
              <w:rPr>
                <w:rFonts w:ascii="Arial" w:hAnsi="Arial"/>
                <w:bCs/>
                <w:iCs/>
                <w:sz w:val="16"/>
                <w:szCs w:val="16"/>
              </w:rPr>
              <w:t xml:space="preserve"> sostenute dai partenariati costituiti tra agricoltori ed altri soggetti, pubblici o privati, per la costituzione e la gestione di cui all’art. 61 primo paragrafo del R</w:t>
            </w:r>
            <w:r>
              <w:rPr>
                <w:rFonts w:ascii="Arial" w:hAnsi="Arial"/>
                <w:bCs/>
                <w:iCs/>
                <w:sz w:val="16"/>
                <w:szCs w:val="16"/>
              </w:rPr>
              <w:t>eg. 1305/2013) dei partenariati;</w:t>
            </w:r>
          </w:p>
          <w:p w:rsidR="005E7055" w:rsidRDefault="005E7055" w:rsidP="005E7055">
            <w:pPr>
              <w:pStyle w:val="Paragrafoelenco"/>
              <w:numPr>
                <w:ilvl w:val="0"/>
                <w:numId w:val="9"/>
              </w:numPr>
              <w:ind w:left="211" w:hanging="211"/>
              <w:jc w:val="both"/>
              <w:rPr>
                <w:rFonts w:ascii="Arial" w:hAnsi="Arial"/>
                <w:bCs/>
                <w:iCs/>
                <w:sz w:val="16"/>
                <w:szCs w:val="16"/>
              </w:rPr>
            </w:pPr>
            <w:proofErr w:type="gramStart"/>
            <w:r w:rsidRPr="005E7055">
              <w:rPr>
                <w:rFonts w:ascii="Arial" w:hAnsi="Arial"/>
                <w:bCs/>
                <w:iCs/>
                <w:sz w:val="16"/>
                <w:szCs w:val="16"/>
              </w:rPr>
              <w:t>costi</w:t>
            </w:r>
            <w:proofErr w:type="gramEnd"/>
            <w:r w:rsidRPr="005E7055">
              <w:rPr>
                <w:rFonts w:ascii="Arial" w:hAnsi="Arial"/>
                <w:bCs/>
                <w:iCs/>
                <w:sz w:val="16"/>
                <w:szCs w:val="16"/>
              </w:rPr>
              <w:t xml:space="preserve"> di promozione, materiale pubblicitario, lo sviluppo di siti we</w:t>
            </w:r>
            <w:r>
              <w:rPr>
                <w:rFonts w:ascii="Arial" w:hAnsi="Arial"/>
                <w:bCs/>
                <w:iCs/>
                <w:sz w:val="16"/>
                <w:szCs w:val="16"/>
              </w:rPr>
              <w:t>b, la realizzazione di campagne;</w:t>
            </w:r>
          </w:p>
          <w:p w:rsidR="002A3911" w:rsidRPr="005E7055" w:rsidRDefault="00DA1101" w:rsidP="005E7055">
            <w:pPr>
              <w:pStyle w:val="Paragrafoelenco"/>
              <w:numPr>
                <w:ilvl w:val="0"/>
                <w:numId w:val="9"/>
              </w:numPr>
              <w:ind w:left="211" w:hanging="211"/>
              <w:jc w:val="both"/>
              <w:rPr>
                <w:rFonts w:ascii="Arial" w:hAnsi="Arial"/>
                <w:bCs/>
                <w:iCs/>
                <w:sz w:val="16"/>
                <w:szCs w:val="16"/>
              </w:rPr>
            </w:pPr>
            <w:proofErr w:type="gramStart"/>
            <w:r w:rsidRPr="005E7055">
              <w:rPr>
                <w:rFonts w:ascii="Arial" w:hAnsi="Arial"/>
                <w:bCs/>
                <w:iCs/>
                <w:sz w:val="16"/>
                <w:szCs w:val="16"/>
              </w:rPr>
              <w:t>cost</w:t>
            </w:r>
            <w:r w:rsidR="005E7055" w:rsidRPr="005E7055">
              <w:rPr>
                <w:rFonts w:ascii="Arial" w:hAnsi="Arial"/>
                <w:bCs/>
                <w:iCs/>
                <w:sz w:val="16"/>
                <w:szCs w:val="16"/>
              </w:rPr>
              <w:t>i</w:t>
            </w:r>
            <w:proofErr w:type="gramEnd"/>
            <w:r w:rsidR="005E7055" w:rsidRPr="005E7055">
              <w:rPr>
                <w:rFonts w:ascii="Arial" w:hAnsi="Arial"/>
                <w:bCs/>
                <w:iCs/>
                <w:sz w:val="16"/>
                <w:szCs w:val="16"/>
              </w:rPr>
              <w:t xml:space="preserve"> di</w:t>
            </w:r>
            <w:r w:rsidRPr="005E7055">
              <w:rPr>
                <w:rFonts w:ascii="Arial" w:hAnsi="Arial"/>
                <w:bCs/>
                <w:iCs/>
                <w:sz w:val="16"/>
                <w:szCs w:val="16"/>
              </w:rPr>
              <w:t xml:space="preserve"> </w:t>
            </w:r>
            <w:r w:rsidR="005E7055" w:rsidRPr="005E7055">
              <w:rPr>
                <w:rFonts w:ascii="Arial" w:hAnsi="Arial"/>
                <w:bCs/>
                <w:iCs/>
                <w:sz w:val="16"/>
                <w:szCs w:val="16"/>
              </w:rPr>
              <w:t>partecipazione a fiere, festival e/o eventi rilevanti per la commercializzazione dei prodotti,</w:t>
            </w:r>
          </w:p>
          <w:p w:rsidR="00DA1101" w:rsidRDefault="005E7055" w:rsidP="005E7055">
            <w:pPr>
              <w:pStyle w:val="Paragrafoelenco"/>
              <w:numPr>
                <w:ilvl w:val="0"/>
                <w:numId w:val="9"/>
              </w:numPr>
              <w:autoSpaceDE w:val="0"/>
              <w:autoSpaceDN w:val="0"/>
              <w:adjustRightInd w:val="0"/>
              <w:ind w:left="211" w:hanging="211"/>
              <w:jc w:val="both"/>
              <w:rPr>
                <w:rFonts w:ascii="Arial" w:eastAsiaTheme="minorHAnsi" w:hAnsi="Arial"/>
                <w:sz w:val="16"/>
                <w:szCs w:val="16"/>
                <w:lang w:eastAsia="en-US"/>
              </w:rPr>
            </w:pPr>
            <w:proofErr w:type="gramStart"/>
            <w:r w:rsidRPr="005E7055">
              <w:rPr>
                <w:rFonts w:ascii="Arial" w:eastAsiaTheme="minorHAnsi" w:hAnsi="Arial"/>
                <w:sz w:val="16"/>
                <w:szCs w:val="16"/>
                <w:lang w:eastAsia="en-US"/>
              </w:rPr>
              <w:t>costi</w:t>
            </w:r>
            <w:proofErr w:type="gramEnd"/>
            <w:r w:rsidRPr="005E7055">
              <w:rPr>
                <w:rFonts w:ascii="Arial" w:eastAsiaTheme="minorHAnsi" w:hAnsi="Arial"/>
                <w:sz w:val="16"/>
                <w:szCs w:val="16"/>
                <w:lang w:eastAsia="en-US"/>
              </w:rPr>
              <w:t xml:space="preserve"> dei materiali e dei prodotti distribuiti gratuitamente durante le iniziative promozional</w:t>
            </w:r>
            <w:r w:rsidR="00F32ECD">
              <w:rPr>
                <w:rFonts w:ascii="Arial" w:eastAsiaTheme="minorHAnsi" w:hAnsi="Arial"/>
                <w:sz w:val="16"/>
                <w:szCs w:val="16"/>
                <w:lang w:eastAsia="en-US"/>
              </w:rPr>
              <w:t>i quali: fiere, degustazioni, ta</w:t>
            </w:r>
            <w:r w:rsidRPr="005E7055">
              <w:rPr>
                <w:rFonts w:ascii="Arial" w:eastAsiaTheme="minorHAnsi" w:hAnsi="Arial"/>
                <w:sz w:val="16"/>
                <w:szCs w:val="16"/>
                <w:lang w:eastAsia="en-US"/>
              </w:rPr>
              <w:t>sting, promozione sui canali HORECA, campagne per l’educazione alimentare.</w:t>
            </w:r>
          </w:p>
          <w:p w:rsidR="00110BCB" w:rsidRPr="00110BCB" w:rsidRDefault="00110BCB" w:rsidP="00110BCB">
            <w:pPr>
              <w:autoSpaceDE w:val="0"/>
              <w:autoSpaceDN w:val="0"/>
              <w:adjustRightInd w:val="0"/>
              <w:jc w:val="both"/>
              <w:rPr>
                <w:rFonts w:ascii="Arial" w:eastAsiaTheme="minorHAnsi" w:hAnsi="Arial"/>
                <w:sz w:val="16"/>
                <w:szCs w:val="16"/>
                <w:lang w:eastAsia="en-US"/>
              </w:rPr>
            </w:pPr>
            <w:r>
              <w:rPr>
                <w:rFonts w:ascii="Arial" w:eastAsiaTheme="minorHAnsi" w:hAnsi="Arial"/>
                <w:sz w:val="16"/>
                <w:szCs w:val="16"/>
                <w:lang w:eastAsia="en-US"/>
              </w:rPr>
              <w:t xml:space="preserve">Tutte le operazioni finanziate debbono riguardare esclusivamente i prodotti da filiera corta o locali, vale a dire prodotti entro un raggio di 70 km. </w:t>
            </w:r>
          </w:p>
        </w:tc>
      </w:tr>
      <w:tr w:rsidR="008144B3" w:rsidRPr="00855316" w:rsidTr="00213A02">
        <w:trPr>
          <w:trHeight w:val="259"/>
        </w:trPr>
        <w:tc>
          <w:tcPr>
            <w:tcW w:w="254" w:type="pct"/>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Pr>
                <w:rFonts w:ascii="Arial" w:eastAsia="Arial" w:hAnsi="Arial"/>
                <w:b/>
                <w:sz w:val="16"/>
                <w:szCs w:val="16"/>
              </w:rPr>
              <w:t>9</w:t>
            </w:r>
          </w:p>
        </w:tc>
        <w:tc>
          <w:tcPr>
            <w:tcW w:w="1455" w:type="pct"/>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sidRPr="00855316">
              <w:rPr>
                <w:rFonts w:ascii="Arial" w:eastAsia="Arial" w:hAnsi="Arial"/>
                <w:b/>
                <w:sz w:val="16"/>
                <w:szCs w:val="16"/>
              </w:rPr>
              <w:t>Tempi di realizzazione</w:t>
            </w:r>
          </w:p>
        </w:tc>
        <w:tc>
          <w:tcPr>
            <w:tcW w:w="3291" w:type="pct"/>
            <w:vAlign w:val="center"/>
          </w:tcPr>
          <w:p w:rsidR="00DA1101" w:rsidRDefault="004B6110" w:rsidP="00DA1101">
            <w:pPr>
              <w:rPr>
                <w:rFonts w:ascii="Arial" w:hAnsi="Arial"/>
                <w:bCs/>
                <w:iCs/>
                <w:sz w:val="16"/>
                <w:szCs w:val="16"/>
              </w:rPr>
            </w:pPr>
            <w:r>
              <w:rPr>
                <w:rFonts w:ascii="Arial" w:hAnsi="Arial"/>
                <w:bCs/>
                <w:iCs/>
                <w:sz w:val="16"/>
                <w:szCs w:val="16"/>
              </w:rPr>
              <w:t>DAT</w:t>
            </w:r>
            <w:r w:rsidR="002609BA">
              <w:rPr>
                <w:rFonts w:ascii="Arial" w:hAnsi="Arial"/>
                <w:bCs/>
                <w:iCs/>
                <w:sz w:val="16"/>
                <w:szCs w:val="16"/>
              </w:rPr>
              <w:t>A INIZIO INTERVENTO:</w:t>
            </w:r>
            <w:r w:rsidR="00DA1101">
              <w:rPr>
                <w:rFonts w:ascii="Arial" w:hAnsi="Arial"/>
                <w:bCs/>
                <w:iCs/>
                <w:sz w:val="16"/>
                <w:szCs w:val="16"/>
              </w:rPr>
              <w:t xml:space="preserve"> </w:t>
            </w:r>
            <w:r w:rsidR="008C39FE">
              <w:rPr>
                <w:rFonts w:ascii="Arial" w:hAnsi="Arial"/>
                <w:bCs/>
                <w:iCs/>
                <w:sz w:val="16"/>
                <w:szCs w:val="16"/>
              </w:rPr>
              <w:t>18/02/2020</w:t>
            </w:r>
          </w:p>
          <w:p w:rsidR="004B6110" w:rsidRPr="005B3F7F" w:rsidRDefault="00DA1101" w:rsidP="008C39FE">
            <w:pPr>
              <w:rPr>
                <w:rFonts w:ascii="Arial" w:hAnsi="Arial"/>
                <w:bCs/>
                <w:iCs/>
                <w:sz w:val="16"/>
                <w:szCs w:val="16"/>
              </w:rPr>
            </w:pPr>
            <w:r>
              <w:rPr>
                <w:rFonts w:ascii="Arial" w:hAnsi="Arial"/>
                <w:bCs/>
                <w:iCs/>
                <w:sz w:val="16"/>
                <w:szCs w:val="16"/>
              </w:rPr>
              <w:t>D</w:t>
            </w:r>
            <w:r w:rsidR="00110BCB">
              <w:rPr>
                <w:rFonts w:ascii="Arial" w:hAnsi="Arial"/>
                <w:bCs/>
                <w:iCs/>
                <w:sz w:val="16"/>
                <w:szCs w:val="16"/>
              </w:rPr>
              <w:t xml:space="preserve">ATA FINE INTERVENTO: </w:t>
            </w:r>
            <w:r w:rsidR="008C39FE">
              <w:rPr>
                <w:rFonts w:ascii="Arial" w:hAnsi="Arial"/>
                <w:bCs/>
                <w:iCs/>
                <w:sz w:val="16"/>
                <w:szCs w:val="16"/>
              </w:rPr>
              <w:t>01/02/2023</w:t>
            </w:r>
          </w:p>
        </w:tc>
      </w:tr>
      <w:tr w:rsidR="008144B3" w:rsidRPr="00855316" w:rsidTr="00213A02">
        <w:trPr>
          <w:trHeight w:val="259"/>
        </w:trPr>
        <w:tc>
          <w:tcPr>
            <w:tcW w:w="254" w:type="pct"/>
            <w:shd w:val="clear" w:color="auto" w:fill="FFFFFF" w:themeFill="background1"/>
          </w:tcPr>
          <w:p w:rsidR="008144B3" w:rsidRPr="005B3F7F" w:rsidRDefault="008144B3" w:rsidP="00CA42FA">
            <w:pPr>
              <w:spacing w:line="179" w:lineRule="exact"/>
              <w:ind w:left="60"/>
              <w:rPr>
                <w:rFonts w:ascii="Arial" w:eastAsia="Arial" w:hAnsi="Arial"/>
                <w:b/>
                <w:sz w:val="16"/>
                <w:szCs w:val="16"/>
              </w:rPr>
            </w:pPr>
            <w:r w:rsidRPr="005B3F7F">
              <w:rPr>
                <w:rFonts w:ascii="Arial" w:eastAsia="Arial" w:hAnsi="Arial"/>
                <w:b/>
                <w:sz w:val="16"/>
                <w:szCs w:val="16"/>
              </w:rPr>
              <w:t>10</w:t>
            </w:r>
          </w:p>
        </w:tc>
        <w:tc>
          <w:tcPr>
            <w:tcW w:w="1455" w:type="pct"/>
            <w:shd w:val="clear" w:color="auto" w:fill="FFFFFF" w:themeFill="background1"/>
          </w:tcPr>
          <w:p w:rsidR="008144B3" w:rsidRPr="005B3F7F" w:rsidRDefault="008144B3" w:rsidP="00CA42FA">
            <w:pPr>
              <w:spacing w:line="177" w:lineRule="exact"/>
              <w:ind w:left="60"/>
              <w:rPr>
                <w:rFonts w:ascii="Arial" w:hAnsi="Arial"/>
                <w:b/>
                <w:bCs/>
                <w:iCs/>
                <w:sz w:val="16"/>
                <w:szCs w:val="16"/>
              </w:rPr>
            </w:pPr>
            <w:r w:rsidRPr="005B3F7F">
              <w:rPr>
                <w:rFonts w:ascii="Arial" w:hAnsi="Arial"/>
                <w:b/>
                <w:bCs/>
                <w:iCs/>
                <w:sz w:val="16"/>
                <w:szCs w:val="16"/>
              </w:rPr>
              <w:t>Indicatori di realizzazione e di risultato</w:t>
            </w:r>
          </w:p>
        </w:tc>
        <w:tc>
          <w:tcPr>
            <w:tcW w:w="3291" w:type="pct"/>
            <w:vAlign w:val="center"/>
          </w:tcPr>
          <w:p w:rsidR="00110BCB" w:rsidRDefault="007B35D1" w:rsidP="00110BCB">
            <w:pPr>
              <w:rPr>
                <w:rFonts w:ascii="Arial" w:hAnsi="Arial"/>
                <w:bCs/>
                <w:iCs/>
                <w:sz w:val="16"/>
                <w:szCs w:val="16"/>
              </w:rPr>
            </w:pPr>
            <w:r>
              <w:rPr>
                <w:rFonts w:ascii="Arial" w:hAnsi="Arial"/>
                <w:bCs/>
                <w:iCs/>
                <w:sz w:val="16"/>
                <w:szCs w:val="16"/>
              </w:rPr>
              <w:t>INDICATORE DI REALIZZAZIONE:</w:t>
            </w:r>
          </w:p>
          <w:p w:rsidR="0040380F" w:rsidRPr="0040380F" w:rsidRDefault="0040380F" w:rsidP="0040380F">
            <w:pPr>
              <w:ind w:firstLine="29"/>
              <w:rPr>
                <w:rFonts w:ascii="Arial" w:hAnsi="Arial"/>
                <w:bCs/>
                <w:iCs/>
                <w:sz w:val="16"/>
                <w:szCs w:val="16"/>
              </w:rPr>
            </w:pPr>
            <w:r w:rsidRPr="0040380F">
              <w:rPr>
                <w:rFonts w:ascii="Arial" w:hAnsi="Arial"/>
                <w:bCs/>
                <w:iCs/>
                <w:sz w:val="16"/>
                <w:szCs w:val="16"/>
              </w:rPr>
              <w:t>N. di aziende agricole che partecipano alla cooperazione/promozione locale di filiera</w:t>
            </w:r>
          </w:p>
          <w:p w:rsidR="0040380F" w:rsidRPr="0040380F" w:rsidRDefault="0040380F" w:rsidP="0040380F">
            <w:pPr>
              <w:ind w:firstLine="29"/>
              <w:rPr>
                <w:rFonts w:ascii="Arial" w:hAnsi="Arial"/>
                <w:bCs/>
                <w:iCs/>
                <w:sz w:val="16"/>
                <w:szCs w:val="16"/>
              </w:rPr>
            </w:pPr>
            <w:r w:rsidRPr="0040380F">
              <w:rPr>
                <w:rFonts w:ascii="Arial" w:hAnsi="Arial"/>
                <w:bCs/>
                <w:iCs/>
                <w:sz w:val="16"/>
                <w:szCs w:val="16"/>
              </w:rPr>
              <w:t xml:space="preserve">Baseline: 0 </w:t>
            </w:r>
          </w:p>
          <w:p w:rsidR="0040380F" w:rsidRPr="0040380F" w:rsidRDefault="0040380F" w:rsidP="0040380F">
            <w:pPr>
              <w:ind w:firstLine="29"/>
              <w:rPr>
                <w:rFonts w:ascii="Arial" w:hAnsi="Arial"/>
                <w:bCs/>
                <w:iCs/>
                <w:sz w:val="16"/>
                <w:szCs w:val="16"/>
              </w:rPr>
            </w:pPr>
            <w:r w:rsidRPr="0040380F">
              <w:rPr>
                <w:rFonts w:ascii="Arial" w:hAnsi="Arial"/>
                <w:bCs/>
                <w:iCs/>
                <w:sz w:val="16"/>
                <w:szCs w:val="16"/>
              </w:rPr>
              <w:t>Target: 10</w:t>
            </w:r>
          </w:p>
          <w:p w:rsidR="0040380F" w:rsidRPr="0040380F" w:rsidRDefault="0040380F" w:rsidP="0040380F">
            <w:pPr>
              <w:ind w:firstLine="29"/>
              <w:rPr>
                <w:rFonts w:ascii="Arial" w:hAnsi="Arial"/>
                <w:bCs/>
                <w:iCs/>
                <w:sz w:val="16"/>
                <w:szCs w:val="16"/>
              </w:rPr>
            </w:pPr>
            <w:r w:rsidRPr="0040380F">
              <w:rPr>
                <w:rFonts w:ascii="Arial" w:hAnsi="Arial"/>
                <w:bCs/>
                <w:iCs/>
                <w:sz w:val="16"/>
                <w:szCs w:val="16"/>
              </w:rPr>
              <w:t>Fonte dati: Sistema di monitoraggio PSR Umbria</w:t>
            </w:r>
          </w:p>
          <w:p w:rsidR="007B35D1" w:rsidRDefault="007B35D1" w:rsidP="00CA42FA">
            <w:pPr>
              <w:ind w:firstLine="29"/>
              <w:rPr>
                <w:rFonts w:ascii="Arial" w:hAnsi="Arial"/>
                <w:bCs/>
                <w:iCs/>
                <w:sz w:val="16"/>
                <w:szCs w:val="16"/>
              </w:rPr>
            </w:pPr>
          </w:p>
          <w:p w:rsidR="007B35D1" w:rsidRDefault="007B35D1" w:rsidP="00EA783C">
            <w:pPr>
              <w:rPr>
                <w:rFonts w:ascii="Arial" w:hAnsi="Arial"/>
                <w:bCs/>
                <w:iCs/>
                <w:sz w:val="16"/>
                <w:szCs w:val="16"/>
              </w:rPr>
            </w:pPr>
            <w:r>
              <w:rPr>
                <w:rFonts w:ascii="Arial" w:hAnsi="Arial"/>
                <w:bCs/>
                <w:iCs/>
                <w:sz w:val="16"/>
                <w:szCs w:val="16"/>
              </w:rPr>
              <w:t>INDICATORE DI RISULTATO:</w:t>
            </w:r>
          </w:p>
          <w:p w:rsidR="0040380F" w:rsidRPr="0040380F" w:rsidRDefault="0040380F" w:rsidP="0040380F">
            <w:pPr>
              <w:rPr>
                <w:rFonts w:ascii="Arial" w:hAnsi="Arial"/>
                <w:bCs/>
                <w:iCs/>
                <w:sz w:val="16"/>
                <w:szCs w:val="16"/>
              </w:rPr>
            </w:pPr>
            <w:r>
              <w:rPr>
                <w:rFonts w:ascii="Arial" w:hAnsi="Arial"/>
                <w:bCs/>
                <w:iCs/>
                <w:sz w:val="16"/>
                <w:szCs w:val="16"/>
              </w:rPr>
              <w:t>(</w:t>
            </w:r>
            <w:r w:rsidRPr="0040380F">
              <w:rPr>
                <w:rFonts w:ascii="Arial" w:hAnsi="Arial"/>
                <w:bCs/>
                <w:iCs/>
                <w:sz w:val="16"/>
                <w:szCs w:val="16"/>
              </w:rPr>
              <w:t>ID6062) Indice di specializzazione nelle filiere agricole, agroalimentari e forestali.</w:t>
            </w:r>
          </w:p>
          <w:p w:rsidR="0040380F" w:rsidRPr="0040380F" w:rsidRDefault="0040380F" w:rsidP="0040380F">
            <w:pPr>
              <w:rPr>
                <w:rFonts w:ascii="Arial" w:hAnsi="Arial"/>
                <w:bCs/>
                <w:iCs/>
                <w:sz w:val="16"/>
                <w:szCs w:val="16"/>
              </w:rPr>
            </w:pPr>
            <w:r w:rsidRPr="0040380F">
              <w:rPr>
                <w:rFonts w:ascii="Arial" w:hAnsi="Arial"/>
                <w:bCs/>
                <w:iCs/>
                <w:sz w:val="16"/>
                <w:szCs w:val="16"/>
              </w:rPr>
              <w:t>(Numero di addetti dell'area nelle filiere agricole, agroalimentari e forestali sul totale degli addetti dell'area)</w:t>
            </w:r>
          </w:p>
          <w:p w:rsidR="0040380F" w:rsidRPr="0040380F" w:rsidRDefault="0040380F" w:rsidP="0040380F">
            <w:pPr>
              <w:rPr>
                <w:rFonts w:ascii="Arial" w:hAnsi="Arial"/>
                <w:bCs/>
                <w:iCs/>
                <w:sz w:val="16"/>
                <w:szCs w:val="16"/>
              </w:rPr>
            </w:pPr>
            <w:r w:rsidRPr="0040380F">
              <w:rPr>
                <w:rFonts w:ascii="Arial" w:hAnsi="Arial"/>
                <w:bCs/>
                <w:iCs/>
                <w:sz w:val="16"/>
                <w:szCs w:val="16"/>
              </w:rPr>
              <w:t xml:space="preserve">Baseline: </w:t>
            </w:r>
            <w:proofErr w:type="spellStart"/>
            <w:r w:rsidRPr="0040380F">
              <w:rPr>
                <w:rFonts w:ascii="Arial" w:hAnsi="Arial"/>
                <w:bCs/>
                <w:iCs/>
                <w:sz w:val="16"/>
                <w:szCs w:val="16"/>
              </w:rPr>
              <w:t>n.d.</w:t>
            </w:r>
            <w:proofErr w:type="spellEnd"/>
          </w:p>
          <w:p w:rsidR="0040380F" w:rsidRPr="0040380F" w:rsidRDefault="0040380F" w:rsidP="0040380F">
            <w:pPr>
              <w:rPr>
                <w:rFonts w:ascii="Arial" w:hAnsi="Arial"/>
                <w:bCs/>
                <w:iCs/>
                <w:sz w:val="16"/>
                <w:szCs w:val="16"/>
              </w:rPr>
            </w:pPr>
            <w:r w:rsidRPr="0040380F">
              <w:rPr>
                <w:rFonts w:ascii="Arial" w:hAnsi="Arial"/>
                <w:bCs/>
                <w:iCs/>
                <w:sz w:val="16"/>
                <w:szCs w:val="16"/>
              </w:rPr>
              <w:t>Target: +10%</w:t>
            </w:r>
          </w:p>
          <w:p w:rsidR="004134E4" w:rsidRPr="005B3F7F" w:rsidRDefault="0040380F" w:rsidP="0040380F">
            <w:pPr>
              <w:rPr>
                <w:rFonts w:ascii="Arial" w:hAnsi="Arial"/>
                <w:bCs/>
                <w:iCs/>
                <w:sz w:val="16"/>
                <w:szCs w:val="16"/>
              </w:rPr>
            </w:pPr>
            <w:r w:rsidRPr="0040380F">
              <w:rPr>
                <w:rFonts w:ascii="Arial" w:hAnsi="Arial"/>
                <w:bCs/>
                <w:iCs/>
                <w:sz w:val="16"/>
                <w:szCs w:val="16"/>
              </w:rPr>
              <w:t>Fonte dati: Sistema di monitoraggio PSR Umbria</w:t>
            </w:r>
          </w:p>
        </w:tc>
      </w:tr>
      <w:tr w:rsidR="008144B3" w:rsidRPr="00855316" w:rsidTr="00213A02">
        <w:trPr>
          <w:trHeight w:val="259"/>
        </w:trPr>
        <w:tc>
          <w:tcPr>
            <w:tcW w:w="254" w:type="pct"/>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Pr>
                <w:rFonts w:ascii="Arial" w:eastAsia="Arial" w:hAnsi="Arial"/>
                <w:b/>
                <w:sz w:val="16"/>
                <w:szCs w:val="16"/>
              </w:rPr>
              <w:t>11</w:t>
            </w:r>
          </w:p>
        </w:tc>
        <w:tc>
          <w:tcPr>
            <w:tcW w:w="1455" w:type="pct"/>
            <w:shd w:val="clear" w:color="auto" w:fill="FFFFFF" w:themeFill="background1"/>
          </w:tcPr>
          <w:p w:rsidR="008144B3" w:rsidRPr="00855316" w:rsidRDefault="008144B3" w:rsidP="00CA42FA">
            <w:pPr>
              <w:spacing w:line="179" w:lineRule="exact"/>
              <w:ind w:left="60"/>
              <w:rPr>
                <w:rFonts w:ascii="Arial" w:eastAsia="Arial" w:hAnsi="Arial"/>
                <w:b/>
                <w:sz w:val="16"/>
                <w:szCs w:val="16"/>
              </w:rPr>
            </w:pPr>
            <w:r w:rsidRPr="00855316">
              <w:rPr>
                <w:rFonts w:ascii="Arial" w:eastAsia="Arial" w:hAnsi="Arial"/>
                <w:b/>
                <w:sz w:val="16"/>
                <w:szCs w:val="16"/>
              </w:rPr>
              <w:t>Soggetto gestore del Bando</w:t>
            </w:r>
          </w:p>
        </w:tc>
        <w:tc>
          <w:tcPr>
            <w:tcW w:w="3291" w:type="pct"/>
            <w:vAlign w:val="center"/>
          </w:tcPr>
          <w:p w:rsidR="00247A7C" w:rsidRDefault="00247A7C" w:rsidP="00DF36A1">
            <w:pPr>
              <w:rPr>
                <w:rFonts w:ascii="Arial" w:hAnsi="Arial"/>
                <w:bCs/>
                <w:iCs/>
                <w:sz w:val="16"/>
                <w:szCs w:val="16"/>
              </w:rPr>
            </w:pPr>
            <w:r>
              <w:rPr>
                <w:rFonts w:ascii="Arial" w:hAnsi="Arial"/>
                <w:bCs/>
                <w:iCs/>
                <w:sz w:val="16"/>
                <w:szCs w:val="16"/>
              </w:rPr>
              <w:t xml:space="preserve">Direttore </w:t>
            </w:r>
            <w:r w:rsidR="001D7A26">
              <w:rPr>
                <w:rFonts w:ascii="Arial" w:hAnsi="Arial"/>
                <w:bCs/>
                <w:iCs/>
                <w:sz w:val="16"/>
                <w:szCs w:val="16"/>
              </w:rPr>
              <w:t xml:space="preserve">pro-tempore </w:t>
            </w:r>
            <w:r>
              <w:rPr>
                <w:rFonts w:ascii="Arial" w:hAnsi="Arial"/>
                <w:bCs/>
                <w:iCs/>
                <w:sz w:val="16"/>
                <w:szCs w:val="16"/>
              </w:rPr>
              <w:t xml:space="preserve">del GAL Valle umbra </w:t>
            </w:r>
          </w:p>
          <w:p w:rsidR="008144B3" w:rsidRPr="00855316" w:rsidRDefault="00247A7C" w:rsidP="00DF36A1">
            <w:pPr>
              <w:rPr>
                <w:rFonts w:ascii="Arial" w:hAnsi="Arial"/>
                <w:bCs/>
                <w:iCs/>
                <w:sz w:val="16"/>
                <w:szCs w:val="16"/>
              </w:rPr>
            </w:pPr>
            <w:r>
              <w:rPr>
                <w:rFonts w:ascii="Arial" w:hAnsi="Arial"/>
                <w:bCs/>
                <w:iCs/>
                <w:sz w:val="16"/>
                <w:szCs w:val="16"/>
              </w:rPr>
              <w:t xml:space="preserve">Direttore </w:t>
            </w:r>
            <w:r w:rsidR="001D7A26">
              <w:rPr>
                <w:rFonts w:ascii="Arial" w:hAnsi="Arial"/>
                <w:bCs/>
                <w:iCs/>
                <w:sz w:val="16"/>
                <w:szCs w:val="16"/>
              </w:rPr>
              <w:t xml:space="preserve">pro-tempore </w:t>
            </w:r>
            <w:bookmarkStart w:id="0" w:name="_GoBack"/>
            <w:bookmarkEnd w:id="0"/>
            <w:r>
              <w:rPr>
                <w:rFonts w:ascii="Arial" w:hAnsi="Arial"/>
                <w:bCs/>
                <w:iCs/>
                <w:sz w:val="16"/>
                <w:szCs w:val="16"/>
              </w:rPr>
              <w:t xml:space="preserve">del </w:t>
            </w:r>
            <w:r w:rsidR="00C65317">
              <w:rPr>
                <w:rFonts w:ascii="Arial" w:hAnsi="Arial"/>
                <w:bCs/>
                <w:iCs/>
                <w:sz w:val="16"/>
                <w:szCs w:val="16"/>
              </w:rPr>
              <w:t>Sibillini e GAL Ternano</w:t>
            </w:r>
          </w:p>
        </w:tc>
      </w:tr>
    </w:tbl>
    <w:p w:rsidR="008144B3" w:rsidRDefault="008144B3"/>
    <w:sectPr w:rsidR="008144B3" w:rsidSect="00132D8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32396"/>
    <w:multiLevelType w:val="hybridMultilevel"/>
    <w:tmpl w:val="D368D00A"/>
    <w:lvl w:ilvl="0" w:tplc="0DD4D178">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E417C54"/>
    <w:multiLevelType w:val="hybridMultilevel"/>
    <w:tmpl w:val="D9981B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EE933CD"/>
    <w:multiLevelType w:val="hybridMultilevel"/>
    <w:tmpl w:val="EA30EA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34D3096"/>
    <w:multiLevelType w:val="hybridMultilevel"/>
    <w:tmpl w:val="3AA890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07023F0"/>
    <w:multiLevelType w:val="hybridMultilevel"/>
    <w:tmpl w:val="73B42D70"/>
    <w:lvl w:ilvl="0" w:tplc="629444DE">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1054CC0"/>
    <w:multiLevelType w:val="hybridMultilevel"/>
    <w:tmpl w:val="486CD9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6D13ED4"/>
    <w:multiLevelType w:val="hybridMultilevel"/>
    <w:tmpl w:val="26A00E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0616732"/>
    <w:multiLevelType w:val="hybridMultilevel"/>
    <w:tmpl w:val="8D36D118"/>
    <w:lvl w:ilvl="0" w:tplc="0DD4D17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5C0695A"/>
    <w:multiLevelType w:val="hybridMultilevel"/>
    <w:tmpl w:val="DA30E5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7DB1048"/>
    <w:multiLevelType w:val="hybridMultilevel"/>
    <w:tmpl w:val="571414D6"/>
    <w:lvl w:ilvl="0" w:tplc="E88CD5FA">
      <w:start w:val="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FAA6D90"/>
    <w:multiLevelType w:val="hybridMultilevel"/>
    <w:tmpl w:val="F6AEF5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3"/>
  </w:num>
  <w:num w:numId="4">
    <w:abstractNumId w:val="0"/>
  </w:num>
  <w:num w:numId="5">
    <w:abstractNumId w:val="1"/>
  </w:num>
  <w:num w:numId="6">
    <w:abstractNumId w:val="7"/>
  </w:num>
  <w:num w:numId="7">
    <w:abstractNumId w:val="2"/>
  </w:num>
  <w:num w:numId="8">
    <w:abstractNumId w:val="6"/>
  </w:num>
  <w:num w:numId="9">
    <w:abstractNumId w:val="1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2"/>
  </w:compat>
  <w:rsids>
    <w:rsidRoot w:val="00B65A48"/>
    <w:rsid w:val="00001A51"/>
    <w:rsid w:val="00020CF3"/>
    <w:rsid w:val="000313D4"/>
    <w:rsid w:val="00071AD8"/>
    <w:rsid w:val="00087C6A"/>
    <w:rsid w:val="000C03EC"/>
    <w:rsid w:val="000D0F91"/>
    <w:rsid w:val="000F4346"/>
    <w:rsid w:val="0011088D"/>
    <w:rsid w:val="00110BCB"/>
    <w:rsid w:val="00132D8E"/>
    <w:rsid w:val="0013607C"/>
    <w:rsid w:val="00150097"/>
    <w:rsid w:val="00173E04"/>
    <w:rsid w:val="001942DC"/>
    <w:rsid w:val="001D4B4B"/>
    <w:rsid w:val="001D7A26"/>
    <w:rsid w:val="001E1A30"/>
    <w:rsid w:val="00213A02"/>
    <w:rsid w:val="00247A7C"/>
    <w:rsid w:val="002609BA"/>
    <w:rsid w:val="002A3911"/>
    <w:rsid w:val="002F07AC"/>
    <w:rsid w:val="002F64F9"/>
    <w:rsid w:val="003179B9"/>
    <w:rsid w:val="00365930"/>
    <w:rsid w:val="00367B94"/>
    <w:rsid w:val="00390E7B"/>
    <w:rsid w:val="003D6C9C"/>
    <w:rsid w:val="0040380F"/>
    <w:rsid w:val="004134E4"/>
    <w:rsid w:val="004B6110"/>
    <w:rsid w:val="0052613B"/>
    <w:rsid w:val="00534B15"/>
    <w:rsid w:val="00541DFB"/>
    <w:rsid w:val="00551720"/>
    <w:rsid w:val="00572D14"/>
    <w:rsid w:val="005D131E"/>
    <w:rsid w:val="005E7055"/>
    <w:rsid w:val="006A4236"/>
    <w:rsid w:val="006B3087"/>
    <w:rsid w:val="006C32F4"/>
    <w:rsid w:val="006C4117"/>
    <w:rsid w:val="00710351"/>
    <w:rsid w:val="0072361C"/>
    <w:rsid w:val="00726AC4"/>
    <w:rsid w:val="007B35D1"/>
    <w:rsid w:val="007B697D"/>
    <w:rsid w:val="007C1805"/>
    <w:rsid w:val="007D756F"/>
    <w:rsid w:val="008144B3"/>
    <w:rsid w:val="00870DD8"/>
    <w:rsid w:val="00874D2A"/>
    <w:rsid w:val="008978DC"/>
    <w:rsid w:val="008C39FE"/>
    <w:rsid w:val="00907F13"/>
    <w:rsid w:val="00956DCB"/>
    <w:rsid w:val="00974FA3"/>
    <w:rsid w:val="009B5624"/>
    <w:rsid w:val="009D4C42"/>
    <w:rsid w:val="009E0CED"/>
    <w:rsid w:val="009E3D19"/>
    <w:rsid w:val="009F7DCC"/>
    <w:rsid w:val="00A11741"/>
    <w:rsid w:val="00A45834"/>
    <w:rsid w:val="00A83ED2"/>
    <w:rsid w:val="00AC5D4D"/>
    <w:rsid w:val="00AC6302"/>
    <w:rsid w:val="00B03DFC"/>
    <w:rsid w:val="00B23B2A"/>
    <w:rsid w:val="00B26F0A"/>
    <w:rsid w:val="00B65A48"/>
    <w:rsid w:val="00B95C0C"/>
    <w:rsid w:val="00C125DA"/>
    <w:rsid w:val="00C65317"/>
    <w:rsid w:val="00C81007"/>
    <w:rsid w:val="00CA42FA"/>
    <w:rsid w:val="00CA6843"/>
    <w:rsid w:val="00CC59F5"/>
    <w:rsid w:val="00D35A18"/>
    <w:rsid w:val="00D553FF"/>
    <w:rsid w:val="00D63A75"/>
    <w:rsid w:val="00D75AC0"/>
    <w:rsid w:val="00D934ED"/>
    <w:rsid w:val="00DA1101"/>
    <w:rsid w:val="00DB4CDF"/>
    <w:rsid w:val="00DB6347"/>
    <w:rsid w:val="00DB7691"/>
    <w:rsid w:val="00DD68FC"/>
    <w:rsid w:val="00DF36A1"/>
    <w:rsid w:val="00E1423E"/>
    <w:rsid w:val="00E449B2"/>
    <w:rsid w:val="00E47F80"/>
    <w:rsid w:val="00EA783C"/>
    <w:rsid w:val="00EC3CA6"/>
    <w:rsid w:val="00ED426B"/>
    <w:rsid w:val="00F32ECD"/>
    <w:rsid w:val="00F60D50"/>
    <w:rsid w:val="00FA1793"/>
    <w:rsid w:val="00FB4995"/>
    <w:rsid w:val="00FC2B3F"/>
    <w:rsid w:val="00FE6A7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9D96E8-7C2E-48AC-9975-05DD669D5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144B3"/>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D42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604</Words>
  <Characters>3449</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Cruciani</dc:creator>
  <cp:lastModifiedBy>Cecilia Moretti</cp:lastModifiedBy>
  <cp:revision>8</cp:revision>
  <dcterms:created xsi:type="dcterms:W3CDTF">2020-03-31T07:15:00Z</dcterms:created>
  <dcterms:modified xsi:type="dcterms:W3CDTF">2020-11-05T07:48:00Z</dcterms:modified>
</cp:coreProperties>
</file>